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4B019C" w:rsidRPr="004B019C" w:rsidTr="004B019C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4B019C" w:rsidRPr="004B019C" w:rsidRDefault="004B019C" w:rsidP="004B019C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019C">
              <w:rPr>
                <w:rFonts w:ascii="Arial" w:eastAsia="Times New Roman" w:hAnsi="Arial" w:cs="Arial"/>
                <w:sz w:val="20"/>
                <w:szCs w:val="20"/>
              </w:rPr>
              <w:t>Na temelju članka 8. Zakona o ugostiteljskoj djelatnosti (Narodne novine broj 138/06. i 43/09.) i članka 29. Statuta Općine Brckovljani (Službeni glasnik Općine Brckovljani 03/09. i 08/09.) Općinsko vijeće Općine Brckovljani na 9. sjednici održanoj 22. ožujka 2010. godine donijelo je</w:t>
            </w:r>
          </w:p>
        </w:tc>
        <w:tc>
          <w:tcPr>
            <w:tcW w:w="1100" w:type="pct"/>
            <w:vAlign w:val="center"/>
            <w:hideMark/>
          </w:tcPr>
          <w:p w:rsidR="004B019C" w:rsidRPr="004B019C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019C" w:rsidRPr="004B019C" w:rsidRDefault="004B019C" w:rsidP="004B019C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b/>
          <w:bCs/>
          <w:color w:val="000000"/>
          <w:sz w:val="24"/>
          <w:szCs w:val="24"/>
        </w:rPr>
        <w:t>O D L U K U </w:t>
      </w:r>
      <w:r w:rsidRPr="004B019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radnom vremenu ugostiteljskih objekata</w:t>
      </w:r>
    </w:p>
    <w:p w:rsidR="004B019C" w:rsidRPr="004B019C" w:rsidRDefault="004B019C" w:rsidP="004B01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Ovom Odlukom utvrđuje se radno vrijeme ugostiteljskih objekata, mjerila za raniji završetak radnog vremena i za drugačiji raspored radnog vremena.</w:t>
      </w:r>
    </w:p>
    <w:p w:rsidR="004B019C" w:rsidRPr="004B019C" w:rsidRDefault="004B019C" w:rsidP="004B01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Ugostiteljski objekti iz skupine "Hoteli" i skupine "Kampovi i druge vrste ugostiteljskih objekata za smještaj", sukladno zakonskoj odredbi obavezno rade od 0,00 do 24,00 sata svaki dan, a ostali ugostiteljski objekti mogu raditi: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Iz skupine "Restorani"</w:t>
      </w:r>
    </w:p>
    <w:tbl>
      <w:tblPr>
        <w:tblW w:w="9585" w:type="dxa"/>
        <w:tblCellMar>
          <w:left w:w="0" w:type="dxa"/>
          <w:right w:w="0" w:type="dxa"/>
        </w:tblCellMar>
        <w:tblLook w:val="04A0"/>
      </w:tblPr>
      <w:tblGrid>
        <w:gridCol w:w="3892"/>
        <w:gridCol w:w="3017"/>
        <w:gridCol w:w="2676"/>
      </w:tblGrid>
      <w:tr w:rsidR="004B019C" w:rsidRPr="004B019C" w:rsidTr="004B019C"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19C" w:rsidRPr="004B019C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9C">
              <w:rPr>
                <w:rFonts w:ascii="Arial" w:eastAsia="Times New Roman" w:hAnsi="Arial" w:cs="Arial"/>
                <w:sz w:val="20"/>
                <w:szCs w:val="20"/>
              </w:rPr>
              <w:t>restorani</w:t>
            </w:r>
          </w:p>
        </w:tc>
        <w:tc>
          <w:tcPr>
            <w:tcW w:w="52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19C" w:rsidRPr="004B019C" w:rsidRDefault="004B019C" w:rsidP="004B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9C">
              <w:rPr>
                <w:rFonts w:ascii="Arial" w:eastAsia="Times New Roman" w:hAnsi="Arial" w:cs="Arial"/>
                <w:sz w:val="20"/>
                <w:szCs w:val="20"/>
              </w:rPr>
              <w:t>rade od 6,00 do 24,00 sata</w:t>
            </w:r>
          </w:p>
        </w:tc>
      </w:tr>
      <w:tr w:rsidR="004B019C" w:rsidRPr="004B019C" w:rsidTr="004B019C"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19C" w:rsidRPr="004B019C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9C">
              <w:rPr>
                <w:rFonts w:ascii="Arial" w:eastAsia="Times New Roman" w:hAnsi="Arial" w:cs="Arial"/>
                <w:sz w:val="20"/>
                <w:szCs w:val="20"/>
              </w:rPr>
              <w:t>gostionice, bistroi, slastičarnice i objekti brze prehrane, zdravljak, zalogajnica, pečenjarnica i pizzeria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19C" w:rsidRPr="004B019C" w:rsidRDefault="004B019C" w:rsidP="004B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9C">
              <w:rPr>
                <w:rFonts w:ascii="Arial" w:eastAsia="Times New Roman" w:hAnsi="Arial" w:cs="Arial"/>
                <w:sz w:val="20"/>
                <w:szCs w:val="20"/>
              </w:rPr>
              <w:t>od 01.05. do 30.09. </w:t>
            </w:r>
            <w:r w:rsidRPr="004B019C">
              <w:rPr>
                <w:rFonts w:ascii="Arial" w:eastAsia="Times New Roman" w:hAnsi="Arial" w:cs="Arial"/>
                <w:sz w:val="20"/>
                <w:szCs w:val="20"/>
              </w:rPr>
              <w:br/>
              <w:t>rade od 6,00 do 23,00 sata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19C" w:rsidRPr="004B019C" w:rsidRDefault="004B019C" w:rsidP="004B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9C">
              <w:rPr>
                <w:rFonts w:ascii="Arial" w:eastAsia="Times New Roman" w:hAnsi="Arial" w:cs="Arial"/>
                <w:sz w:val="20"/>
                <w:szCs w:val="20"/>
              </w:rPr>
              <w:t>od 01.10. do 30.04.</w:t>
            </w:r>
            <w:r w:rsidRPr="004B019C">
              <w:rPr>
                <w:rFonts w:ascii="Arial" w:eastAsia="Times New Roman" w:hAnsi="Arial" w:cs="Arial"/>
                <w:sz w:val="20"/>
                <w:szCs w:val="20"/>
              </w:rPr>
              <w:br/>
              <w:t>rade od 7,00 do 22,00 sata</w:t>
            </w:r>
          </w:p>
        </w:tc>
      </w:tr>
    </w:tbl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Iz skupine "Barovi"</w:t>
      </w:r>
    </w:p>
    <w:tbl>
      <w:tblPr>
        <w:tblW w:w="9555" w:type="dxa"/>
        <w:tblCellMar>
          <w:left w:w="0" w:type="dxa"/>
          <w:right w:w="0" w:type="dxa"/>
        </w:tblCellMar>
        <w:tblLook w:val="04A0"/>
      </w:tblPr>
      <w:tblGrid>
        <w:gridCol w:w="3877"/>
        <w:gridCol w:w="3034"/>
        <w:gridCol w:w="2644"/>
      </w:tblGrid>
      <w:tr w:rsidR="004B019C" w:rsidRPr="004B019C" w:rsidTr="004B019C">
        <w:tc>
          <w:tcPr>
            <w:tcW w:w="3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19C" w:rsidRPr="004B019C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9C">
              <w:rPr>
                <w:rFonts w:ascii="Arial" w:eastAsia="Times New Roman" w:hAnsi="Arial" w:cs="Arial"/>
                <w:sz w:val="20"/>
                <w:szCs w:val="20"/>
              </w:rPr>
              <w:t>kavana, caffe bar, buffet, krčma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19C" w:rsidRPr="004B019C" w:rsidRDefault="004B019C" w:rsidP="004B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9C">
              <w:rPr>
                <w:rFonts w:ascii="Arial" w:eastAsia="Times New Roman" w:hAnsi="Arial" w:cs="Arial"/>
                <w:sz w:val="20"/>
                <w:szCs w:val="20"/>
              </w:rPr>
              <w:t>od 01.05. do 30.09. </w:t>
            </w:r>
            <w:r w:rsidRPr="004B019C">
              <w:rPr>
                <w:rFonts w:ascii="Arial" w:eastAsia="Times New Roman" w:hAnsi="Arial" w:cs="Arial"/>
                <w:sz w:val="20"/>
                <w:szCs w:val="20"/>
              </w:rPr>
              <w:br/>
              <w:t>rade od 6,00 do 23,00 sata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19C" w:rsidRPr="004B019C" w:rsidRDefault="004B019C" w:rsidP="004B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9C">
              <w:rPr>
                <w:rFonts w:ascii="Arial" w:eastAsia="Times New Roman" w:hAnsi="Arial" w:cs="Arial"/>
                <w:sz w:val="20"/>
                <w:szCs w:val="20"/>
              </w:rPr>
              <w:t>od 01.10. do 30.04. </w:t>
            </w:r>
            <w:r w:rsidRPr="004B019C">
              <w:rPr>
                <w:rFonts w:ascii="Arial" w:eastAsia="Times New Roman" w:hAnsi="Arial" w:cs="Arial"/>
                <w:sz w:val="20"/>
                <w:szCs w:val="20"/>
              </w:rPr>
              <w:br/>
              <w:t>rade od 7,00 do 22,00 sata</w:t>
            </w:r>
          </w:p>
        </w:tc>
      </w:tr>
      <w:tr w:rsidR="004B019C" w:rsidRPr="004B019C" w:rsidTr="004B019C">
        <w:tc>
          <w:tcPr>
            <w:tcW w:w="3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19C" w:rsidRPr="004B019C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9C">
              <w:rPr>
                <w:rFonts w:ascii="Arial" w:eastAsia="Times New Roman" w:hAnsi="Arial" w:cs="Arial"/>
                <w:sz w:val="20"/>
                <w:szCs w:val="20"/>
              </w:rPr>
              <w:t>konoba, pivnica</w:t>
            </w:r>
          </w:p>
        </w:tc>
        <w:tc>
          <w:tcPr>
            <w:tcW w:w="52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19C" w:rsidRPr="004B019C" w:rsidRDefault="004B019C" w:rsidP="004B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9C">
              <w:rPr>
                <w:rFonts w:ascii="Arial" w:eastAsia="Times New Roman" w:hAnsi="Arial" w:cs="Arial"/>
                <w:sz w:val="20"/>
                <w:szCs w:val="20"/>
              </w:rPr>
              <w:t>od 6,00 do 24,00 sata</w:t>
            </w:r>
          </w:p>
        </w:tc>
      </w:tr>
    </w:tbl>
    <w:p w:rsidR="004B019C" w:rsidRPr="004B019C" w:rsidRDefault="004B019C" w:rsidP="004B01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Ugostiteljski objekti iz skupine "Objekti jednostavnih usluga" mogu raditi od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6,00 do 24,00 sata. "Objekti jednostavnih usluga" mogu pružati ugostiteljske usluge i to:</w:t>
      </w:r>
    </w:p>
    <w:p w:rsidR="004B019C" w:rsidRPr="004B019C" w:rsidRDefault="004B019C" w:rsidP="004B019C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- ispred vatrogasnih domova, kad se u njima održavaju vatrogasni i drugi skupovi,</w:t>
      </w:r>
    </w:p>
    <w:p w:rsidR="004B019C" w:rsidRPr="004B019C" w:rsidRDefault="004B019C" w:rsidP="004B019C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- kod športskih igrališta, kad se održavaju utakmice i druge športske priredbe i</w:t>
      </w:r>
    </w:p>
    <w:p w:rsidR="004B019C" w:rsidRPr="004B019C" w:rsidRDefault="004B019C" w:rsidP="004B019C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- ispred RKT crkve u Brckovljanima i Lupoglavu prilikom vjerskih obreda i slavlja.</w:t>
      </w:r>
    </w:p>
    <w:p w:rsidR="004B019C" w:rsidRPr="004B019C" w:rsidRDefault="004B019C" w:rsidP="004B01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Za obavljanje ugostiteljske djelatnosti moraju biti ispunjeni uvjeti koji se odnose na higijenu i zdravstvenu ispravnost hrane, kao i obaveze subjekata koji se</w:t>
      </w:r>
      <w:r w:rsidRPr="004B019C">
        <w:rPr>
          <w:rFonts w:ascii="Arial" w:eastAsia="Times New Roman" w:hAnsi="Arial" w:cs="Arial"/>
          <w:color w:val="000000"/>
          <w:sz w:val="20"/>
        </w:rPr>
        <w:t> </w:t>
      </w:r>
      <w:r w:rsidRPr="004B019C">
        <w:rPr>
          <w:rFonts w:ascii="Arial" w:eastAsia="Times New Roman" w:hAnsi="Arial" w:cs="Arial"/>
          <w:color w:val="000000"/>
          <w:sz w:val="20"/>
          <w:szCs w:val="20"/>
        </w:rPr>
        <w:t>bave ugostiteljskom djelatnošću glede higijene i zdravstvene ispravnosti hrane te ostali zdravstveni uvjeti za rad sukladno posebnim propisima.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Iz skupine "Barovi" - noćni klub, noćni bar, disco bar, disco klub- koji ispunjavaju uvjete za rad noću sukladno posebnim propisima, samo u zatvorenim</w:t>
      </w:r>
      <w:r w:rsidRPr="004B019C">
        <w:rPr>
          <w:rFonts w:ascii="Arial" w:eastAsia="Times New Roman" w:hAnsi="Arial" w:cs="Arial"/>
          <w:color w:val="000000"/>
          <w:sz w:val="20"/>
        </w:rPr>
        <w:t> </w:t>
      </w:r>
      <w:r w:rsidRPr="004B019C">
        <w:rPr>
          <w:rFonts w:ascii="Arial" w:eastAsia="Times New Roman" w:hAnsi="Arial" w:cs="Arial"/>
          <w:color w:val="000000"/>
          <w:sz w:val="20"/>
          <w:szCs w:val="20"/>
        </w:rPr>
        <w:t>prostorima mogu raditi od 21,00 do 2,00 sata.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 xml:space="preserve">Za objekte iz skupine "Restorani" i "Barovi", izvršno tijelo Općine Brckovljani na zahtjev stranke može izdati rješenje za produžetak radnog </w:t>
      </w:r>
      <w:r w:rsidRPr="004B019C">
        <w:rPr>
          <w:rFonts w:ascii="Arial" w:eastAsia="Times New Roman" w:hAnsi="Arial" w:cs="Arial"/>
          <w:color w:val="000000"/>
          <w:sz w:val="20"/>
          <w:szCs w:val="20"/>
        </w:rPr>
        <w:lastRenderedPageBreak/>
        <w:t>vremena</w:t>
      </w:r>
      <w:r w:rsidRPr="004B019C">
        <w:rPr>
          <w:rFonts w:ascii="Arial" w:eastAsia="Times New Roman" w:hAnsi="Arial" w:cs="Arial"/>
          <w:color w:val="000000"/>
          <w:sz w:val="20"/>
        </w:rPr>
        <w:t> </w:t>
      </w:r>
      <w:r w:rsidRPr="004B019C">
        <w:rPr>
          <w:rFonts w:ascii="Arial" w:eastAsia="Times New Roman" w:hAnsi="Arial" w:cs="Arial"/>
          <w:color w:val="000000"/>
          <w:sz w:val="20"/>
          <w:szCs w:val="20"/>
        </w:rPr>
        <w:t>petkom i subotom, te u dane uoči blagdana do dva (2) sata duže od propisanog.</w:t>
      </w:r>
    </w:p>
    <w:p w:rsidR="004B019C" w:rsidRPr="004B019C" w:rsidRDefault="004B019C" w:rsidP="004B01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Pojedinim ugostiteljskim objektima u kojima dolazi do remećenja javnog reda i mira, po službenim podacima nadležne policijske postaje ili za koje je po</w:t>
      </w:r>
      <w:r w:rsidRPr="004B019C">
        <w:rPr>
          <w:rFonts w:ascii="Arial" w:eastAsia="Times New Roman" w:hAnsi="Arial" w:cs="Arial"/>
          <w:color w:val="000000"/>
          <w:sz w:val="20"/>
        </w:rPr>
        <w:t> </w:t>
      </w:r>
      <w:r w:rsidRPr="004B019C">
        <w:rPr>
          <w:rFonts w:ascii="Arial" w:eastAsia="Times New Roman" w:hAnsi="Arial" w:cs="Arial"/>
          <w:color w:val="000000"/>
          <w:sz w:val="20"/>
          <w:szCs w:val="20"/>
        </w:rPr>
        <w:t>nadležnoj inspekciji ustanovljeno višekratno prekoračenje propisanoga radnog vremena, i to dva puta u tijeku godine (prekoračenje radnog vremena ili remećenje javnog reda i mira), Izvršno tijelo općine Brckovljani može po službenoj dužnosti rješenjem odrediti raniji završetak radnog vremena i to do dva sata ranije od radnog vremena propisanoga člankom 2. i 3. ove Odluke.</w:t>
      </w:r>
    </w:p>
    <w:p w:rsidR="004B019C" w:rsidRPr="004B019C" w:rsidRDefault="004B019C" w:rsidP="004B01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Izvršno tijelo općine Brckovljani može na zahtjev ugostitelja za pojedini ugostiteljski objekt, rješenjem odrediti drugačije radno vrijeme od propisanoga</w:t>
      </w:r>
      <w:r w:rsidRPr="004B019C">
        <w:rPr>
          <w:rFonts w:ascii="Arial" w:eastAsia="Times New Roman" w:hAnsi="Arial" w:cs="Arial"/>
          <w:color w:val="000000"/>
          <w:sz w:val="20"/>
        </w:rPr>
        <w:t> </w:t>
      </w:r>
      <w:r w:rsidRPr="004B019C">
        <w:rPr>
          <w:rFonts w:ascii="Arial" w:eastAsia="Times New Roman" w:hAnsi="Arial" w:cs="Arial"/>
          <w:color w:val="000000"/>
          <w:sz w:val="20"/>
          <w:szCs w:val="20"/>
        </w:rPr>
        <w:t>člankom 2. i 3. </w:t>
      </w:r>
      <w:r w:rsidRPr="004B019C">
        <w:rPr>
          <w:rFonts w:ascii="Arial" w:eastAsia="Times New Roman" w:hAnsi="Arial" w:cs="Arial"/>
          <w:color w:val="000000"/>
          <w:sz w:val="20"/>
        </w:rPr>
        <w:t> </w:t>
      </w:r>
      <w:r w:rsidRPr="004B019C">
        <w:rPr>
          <w:rFonts w:ascii="Arial" w:eastAsia="Times New Roman" w:hAnsi="Arial" w:cs="Arial"/>
          <w:color w:val="000000"/>
          <w:sz w:val="20"/>
          <w:szCs w:val="20"/>
        </w:rPr>
        <w:t>ove Odluke, radi organiziranja prigodnih proslava (doček Nove godine, Dan Općine, svadbi, maturalnih zabava i sličnih događanja).</w:t>
      </w:r>
    </w:p>
    <w:p w:rsidR="004B019C" w:rsidRPr="004B019C" w:rsidRDefault="004B019C" w:rsidP="004B01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Ugostitelj je obavezan izvijestiti Upravni odjel općine Brckovljani o rasporedu, početku i završetku radnog vremena ugostiteljskog objekta.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Ugostitelj je dužan vidno istaknuti na ulazu u objekt obavijest o radnom vremenu i radnim odnosno neradnim danima, kao i o radnom vremenu određenom</w:t>
      </w:r>
      <w:r w:rsidRPr="004B019C">
        <w:rPr>
          <w:rFonts w:ascii="Arial" w:eastAsia="Times New Roman" w:hAnsi="Arial" w:cs="Arial"/>
          <w:color w:val="000000"/>
          <w:sz w:val="20"/>
        </w:rPr>
        <w:t> </w:t>
      </w:r>
      <w:r w:rsidRPr="004B019C">
        <w:rPr>
          <w:rFonts w:ascii="Arial" w:eastAsia="Times New Roman" w:hAnsi="Arial" w:cs="Arial"/>
          <w:color w:val="000000"/>
          <w:sz w:val="20"/>
          <w:szCs w:val="20"/>
        </w:rPr>
        <w:t>rješenjem Izvršnog tijela općine Brckovljani.</w:t>
      </w:r>
    </w:p>
    <w:p w:rsidR="004B019C" w:rsidRPr="004B019C" w:rsidRDefault="004B019C" w:rsidP="004B01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Ugostiteljski objekt u poslovnim prostorijama u kojima se obavlja druga djelatnost (prodavaonica, tržnica, benzinska postaja i sl.) mogu poslovati po</w:t>
      </w:r>
      <w:r w:rsidRPr="004B019C">
        <w:rPr>
          <w:rFonts w:ascii="Arial" w:eastAsia="Times New Roman" w:hAnsi="Arial" w:cs="Arial"/>
          <w:color w:val="000000"/>
          <w:sz w:val="20"/>
        </w:rPr>
        <w:t> </w:t>
      </w:r>
      <w:r w:rsidRPr="004B019C">
        <w:rPr>
          <w:rFonts w:ascii="Arial" w:eastAsia="Times New Roman" w:hAnsi="Arial" w:cs="Arial"/>
          <w:color w:val="000000"/>
          <w:sz w:val="20"/>
          <w:szCs w:val="20"/>
        </w:rPr>
        <w:t>radnom vremenu koje je propisano za tu djelatnost, ali ne izvan radnog vremena propisanoga člankom 2. ove Odluke.</w:t>
      </w:r>
    </w:p>
    <w:p w:rsidR="004B019C" w:rsidRPr="004B019C" w:rsidRDefault="004B019C" w:rsidP="004B01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Donošenjem ove Odluke stavlja se van snage Odluka o radnom vremenu u ugostiteljstvu (Službeni glasnik općine Brckovljani broj 2/96.).</w:t>
      </w:r>
    </w:p>
    <w:p w:rsidR="004B019C" w:rsidRPr="004B019C" w:rsidRDefault="004B019C" w:rsidP="004B019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Ova Odluka stupa na snagu osam dana po objavi u Službenom glasniku Općine Brckovljani.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4B019C" w:rsidRPr="004B019C" w:rsidTr="004B019C">
        <w:trPr>
          <w:tblCellSpacing w:w="0" w:type="dxa"/>
        </w:trPr>
        <w:tc>
          <w:tcPr>
            <w:tcW w:w="3500" w:type="pct"/>
            <w:vAlign w:val="center"/>
            <w:hideMark/>
          </w:tcPr>
          <w:p w:rsidR="004B019C" w:rsidRPr="004B019C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4B019C" w:rsidRPr="004B019C" w:rsidRDefault="004B019C" w:rsidP="004B0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9C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4B019C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4B019C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4B019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B01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Klasa:335-02-10-01/34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Ur.broj:238/04-10-1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Dugo Selo, 22.03.2010.</w:t>
      </w:r>
    </w:p>
    <w:p w:rsidR="004B019C" w:rsidRPr="004B019C" w:rsidRDefault="004B019C" w:rsidP="004B019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019C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31480D" w:rsidRDefault="0031480D"/>
    <w:sectPr w:rsidR="00314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B019C"/>
    <w:rsid w:val="0031480D"/>
    <w:rsid w:val="004B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4B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4B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4B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B019C"/>
  </w:style>
  <w:style w:type="paragraph" w:styleId="NormalWeb">
    <w:name w:val="Normal (Web)"/>
    <w:basedOn w:val="Normal"/>
    <w:uiPriority w:val="99"/>
    <w:unhideWhenUsed/>
    <w:rsid w:val="004B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2016-07-21T10:02:00Z</dcterms:created>
  <dcterms:modified xsi:type="dcterms:W3CDTF">2016-07-21T10:02:00Z</dcterms:modified>
</cp:coreProperties>
</file>